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50" w:line="300"/>
        <w:ind w:right="0" w:left="0" w:firstLine="0"/>
        <w:jc w:val="left"/>
        <w:rPr>
          <w:rFonts w:ascii="Helvetica" w:hAnsi="Helvetica" w:cs="Helvetica" w:eastAsia="Helvetica"/>
          <w:color w:val="666666"/>
          <w:spacing w:val="0"/>
          <w:position w:val="0"/>
          <w:sz w:val="22"/>
          <w:shd w:fill="FFFFFF" w:val="clear"/>
        </w:rPr>
      </w:pPr>
      <w:r>
        <w:rPr>
          <w:rFonts w:ascii="Helvetica" w:hAnsi="Helvetica" w:cs="Helvetica" w:eastAsia="Helvetica"/>
          <w:b/>
          <w:color w:val="666666"/>
          <w:spacing w:val="0"/>
          <w:position w:val="0"/>
          <w:sz w:val="22"/>
          <w:shd w:fill="FFFFFF" w:val="clear"/>
        </w:rPr>
        <w:t xml:space="preserve">IL DOCENTE INCLUSIVO</w:t>
      </w:r>
    </w:p>
    <w:p>
      <w:pPr>
        <w:spacing w:before="0" w:after="150" w:line="300"/>
        <w:ind w:right="0" w:left="0" w:firstLine="0"/>
        <w:jc w:val="left"/>
        <w:rPr>
          <w:rFonts w:ascii="Helvetica" w:hAnsi="Helvetica" w:cs="Helvetica" w:eastAsia="Helvetica"/>
          <w:color w:val="666666"/>
          <w:spacing w:val="0"/>
          <w:position w:val="0"/>
          <w:sz w:val="22"/>
          <w:shd w:fill="FFFFFF" w:val="clear"/>
        </w:rPr>
      </w:pPr>
    </w:p>
    <w:p>
      <w:pPr>
        <w:spacing w:before="0" w:after="150" w:line="300"/>
        <w:ind w:right="0" w:left="0" w:firstLine="0"/>
        <w:jc w:val="left"/>
        <w:rPr>
          <w:rFonts w:ascii="Helvetica" w:hAnsi="Helvetica" w:cs="Helvetica" w:eastAsia="Helvetica"/>
          <w:color w:val="666666"/>
          <w:spacing w:val="0"/>
          <w:position w:val="0"/>
          <w:sz w:val="22"/>
          <w:shd w:fill="FFFFFF" w:val="clear"/>
        </w:rPr>
      </w:pPr>
      <w:r>
        <w:rPr>
          <w:rFonts w:ascii="Helvetica" w:hAnsi="Helvetica" w:cs="Helvetica" w:eastAsia="Helvetica"/>
          <w:color w:val="666666"/>
          <w:spacing w:val="0"/>
          <w:position w:val="0"/>
          <w:sz w:val="22"/>
          <w:shd w:fill="FFFFFF" w:val="clear"/>
        </w:rPr>
        <w:t xml:space="preserve">In relazione al profilo di un </w:t>
      </w:r>
      <w:r>
        <w:rPr>
          <w:rFonts w:ascii="Helvetica" w:hAnsi="Helvetica" w:cs="Helvetica" w:eastAsia="Helvetica"/>
          <w:b/>
          <w:color w:val="666666"/>
          <w:spacing w:val="0"/>
          <w:position w:val="0"/>
          <w:sz w:val="22"/>
          <w:shd w:fill="FFFFFF" w:val="clear"/>
        </w:rPr>
        <w:t xml:space="preserve">docente inclusivo</w:t>
      </w:r>
      <w:r>
        <w:rPr>
          <w:rFonts w:ascii="Helvetica" w:hAnsi="Helvetica" w:cs="Helvetica" w:eastAsia="Helvetica"/>
          <w:color w:val="666666"/>
          <w:spacing w:val="0"/>
          <w:position w:val="0"/>
          <w:sz w:val="22"/>
          <w:shd w:fill="FFFFFF" w:val="clear"/>
        </w:rPr>
        <w:t xml:space="preserve">, può essere interessante riprendere un documento elaborato dalla European Agency for Development in Special Needs Education “</w:t>
      </w:r>
      <w:r>
        <w:rPr>
          <w:rFonts w:ascii="Helvetica" w:hAnsi="Helvetica" w:cs="Helvetica" w:eastAsia="Helvetica"/>
          <w:b/>
          <w:i/>
          <w:color w:val="666666"/>
          <w:spacing w:val="0"/>
          <w:position w:val="0"/>
          <w:sz w:val="22"/>
          <w:shd w:fill="FFFFFF" w:val="clear"/>
        </w:rPr>
        <w:t xml:space="preserve">Profilo dei docenti inclusivi</w:t>
      </w:r>
      <w:r>
        <w:rPr>
          <w:rFonts w:ascii="Helvetica" w:hAnsi="Helvetica" w:cs="Helvetica" w:eastAsia="Helvetica"/>
          <w:color w:val="666666"/>
          <w:spacing w:val="0"/>
          <w:position w:val="0"/>
          <w:sz w:val="22"/>
          <w:shd w:fill="FFFFFF" w:val="clear"/>
        </w:rPr>
        <w:t xml:space="preserve">” 2012, in cui tale profilo viene puntualizzato in quattro valori, ciascuno dei quali declinato in un interessante elenco di indicatori, sui quali le scuole potrebbero aprire un’attenta riflessione, proprio in relazione alla stesura del PAI.</w:t>
      </w:r>
    </w:p>
    <w:p>
      <w:pPr>
        <w:spacing w:before="0" w:after="150" w:line="300"/>
        <w:ind w:right="0" w:left="0" w:firstLine="0"/>
        <w:jc w:val="left"/>
        <w:rPr>
          <w:rFonts w:ascii="Helvetica" w:hAnsi="Helvetica" w:cs="Helvetica" w:eastAsia="Helvetica"/>
          <w:b/>
          <w:color w:val="666666"/>
          <w:spacing w:val="0"/>
          <w:position w:val="0"/>
          <w:sz w:val="22"/>
          <w:u w:val="single"/>
          <w:shd w:fill="FFFFFF" w:val="clear"/>
        </w:rPr>
      </w:pPr>
      <w:r>
        <w:rPr>
          <w:rFonts w:ascii="Helvetica" w:hAnsi="Helvetica" w:cs="Helvetica" w:eastAsia="Helvetica"/>
          <w:b/>
          <w:color w:val="666666"/>
          <w:spacing w:val="0"/>
          <w:position w:val="0"/>
          <w:sz w:val="22"/>
          <w:u w:val="single"/>
          <w:shd w:fill="FFFFFF" w:val="clear"/>
        </w:rPr>
        <w:t xml:space="preserve">I quattro valori di riferimento condivisi dai docenti inclusivi sono:</w:t>
      </w:r>
    </w:p>
    <w:p>
      <w:pPr>
        <w:spacing w:before="0" w:after="150" w:line="300"/>
        <w:ind w:right="0" w:left="0" w:firstLine="0"/>
        <w:jc w:val="left"/>
        <w:rPr>
          <w:rFonts w:ascii="Helvetica" w:hAnsi="Helvetica" w:cs="Helvetica" w:eastAsia="Helvetica"/>
          <w:color w:val="666666"/>
          <w:spacing w:val="0"/>
          <w:position w:val="0"/>
          <w:sz w:val="22"/>
          <w:shd w:fill="FFFFFF" w:val="clear"/>
        </w:rPr>
      </w:pPr>
      <w:r>
        <w:rPr>
          <w:rFonts w:ascii="Helvetica" w:hAnsi="Helvetica" w:cs="Helvetica" w:eastAsia="Helvetica"/>
          <w:color w:val="666666"/>
          <w:spacing w:val="0"/>
          <w:position w:val="0"/>
          <w:sz w:val="22"/>
          <w:shd w:fill="FFFFFF" w:val="clear"/>
        </w:rPr>
        <w:t xml:space="preserve">I. (Saper) valutare la diversità degli alunni </w:t>
      </w:r>
      <w:r>
        <w:rPr>
          <w:rFonts w:ascii="Helvetica" w:hAnsi="Helvetica" w:cs="Helvetica" w:eastAsia="Helvetica"/>
          <w:color w:val="666666"/>
          <w:spacing w:val="0"/>
          <w:position w:val="0"/>
          <w:sz w:val="22"/>
          <w:shd w:fill="FFFFFF" w:val="clear"/>
        </w:rPr>
        <w:t xml:space="preserve">–</w:t>
      </w:r>
      <w:r>
        <w:rPr>
          <w:rFonts w:ascii="Helvetica" w:hAnsi="Helvetica" w:cs="Helvetica" w:eastAsia="Helvetica"/>
          <w:color w:val="666666"/>
          <w:spacing w:val="0"/>
          <w:position w:val="0"/>
          <w:sz w:val="22"/>
          <w:shd w:fill="FFFFFF" w:val="clear"/>
        </w:rPr>
        <w:t xml:space="preserve"> la differenza tra gli alunni </w:t>
      </w:r>
      <w:r>
        <w:rPr>
          <w:rFonts w:ascii="Helvetica" w:hAnsi="Helvetica" w:cs="Helvetica" w:eastAsia="Helvetica"/>
          <w:color w:val="666666"/>
          <w:spacing w:val="0"/>
          <w:position w:val="0"/>
          <w:sz w:val="22"/>
          <w:shd w:fill="FFFFFF" w:val="clear"/>
        </w:rPr>
        <w:t xml:space="preserve">è una risorsa e una ricchezza</w:t>
      </w:r>
    </w:p>
    <w:p>
      <w:pPr>
        <w:spacing w:before="0" w:after="150" w:line="300"/>
        <w:ind w:right="0" w:left="0" w:firstLine="0"/>
        <w:jc w:val="left"/>
        <w:rPr>
          <w:rFonts w:ascii="Helvetica" w:hAnsi="Helvetica" w:cs="Helvetica" w:eastAsia="Helvetica"/>
          <w:color w:val="666666"/>
          <w:spacing w:val="0"/>
          <w:position w:val="0"/>
          <w:sz w:val="22"/>
          <w:shd w:fill="FFFFFF" w:val="clear"/>
        </w:rPr>
      </w:pPr>
      <w:r>
        <w:rPr>
          <w:rFonts w:ascii="Helvetica" w:hAnsi="Helvetica" w:cs="Helvetica" w:eastAsia="Helvetica"/>
          <w:color w:val="666666"/>
          <w:spacing w:val="0"/>
          <w:position w:val="0"/>
          <w:sz w:val="22"/>
          <w:shd w:fill="FFFFFF" w:val="clear"/>
        </w:rPr>
        <w:t xml:space="preserve">II. Sostenere gli alunni </w:t>
      </w:r>
      <w:r>
        <w:rPr>
          <w:rFonts w:ascii="Helvetica" w:hAnsi="Helvetica" w:cs="Helvetica" w:eastAsia="Helvetica"/>
          <w:color w:val="666666"/>
          <w:spacing w:val="0"/>
          <w:position w:val="0"/>
          <w:sz w:val="22"/>
          <w:shd w:fill="FFFFFF" w:val="clear"/>
        </w:rPr>
        <w:t xml:space="preserve">–</w:t>
      </w:r>
      <w:r>
        <w:rPr>
          <w:rFonts w:ascii="Helvetica" w:hAnsi="Helvetica" w:cs="Helvetica" w:eastAsia="Helvetica"/>
          <w:color w:val="666666"/>
          <w:spacing w:val="0"/>
          <w:position w:val="0"/>
          <w:sz w:val="22"/>
          <w:shd w:fill="FFFFFF" w:val="clear"/>
        </w:rPr>
        <w:t xml:space="preserve"> i docenti devono coltivare aspettative alte sul successo scolastico degli studenti</w:t>
      </w:r>
    </w:p>
    <w:p>
      <w:pPr>
        <w:spacing w:before="0" w:after="150" w:line="300"/>
        <w:ind w:right="0" w:left="0" w:firstLine="0"/>
        <w:jc w:val="left"/>
        <w:rPr>
          <w:rFonts w:ascii="Helvetica" w:hAnsi="Helvetica" w:cs="Helvetica" w:eastAsia="Helvetica"/>
          <w:color w:val="666666"/>
          <w:spacing w:val="0"/>
          <w:position w:val="0"/>
          <w:sz w:val="22"/>
          <w:shd w:fill="FFFFFF" w:val="clear"/>
        </w:rPr>
      </w:pPr>
      <w:r>
        <w:rPr>
          <w:rFonts w:ascii="Helvetica" w:hAnsi="Helvetica" w:cs="Helvetica" w:eastAsia="Helvetica"/>
          <w:color w:val="666666"/>
          <w:spacing w:val="0"/>
          <w:position w:val="0"/>
          <w:sz w:val="22"/>
          <w:shd w:fill="FFFFFF" w:val="clear"/>
        </w:rPr>
        <w:t xml:space="preserve">III. Lavorare con gli altri </w:t>
      </w:r>
      <w:r>
        <w:rPr>
          <w:rFonts w:ascii="Helvetica" w:hAnsi="Helvetica" w:cs="Helvetica" w:eastAsia="Helvetica"/>
          <w:color w:val="666666"/>
          <w:spacing w:val="0"/>
          <w:position w:val="0"/>
          <w:sz w:val="22"/>
          <w:shd w:fill="FFFFFF" w:val="clear"/>
        </w:rPr>
        <w:t xml:space="preserve">–</w:t>
      </w:r>
      <w:r>
        <w:rPr>
          <w:rFonts w:ascii="Helvetica" w:hAnsi="Helvetica" w:cs="Helvetica" w:eastAsia="Helvetica"/>
          <w:color w:val="666666"/>
          <w:spacing w:val="0"/>
          <w:position w:val="0"/>
          <w:sz w:val="22"/>
          <w:shd w:fill="FFFFFF" w:val="clear"/>
        </w:rPr>
        <w:t xml:space="preserve"> la collaborazione e il lavoro di gruppo sono approcci essenziali per tutti i docenti</w:t>
      </w:r>
    </w:p>
    <w:p>
      <w:pPr>
        <w:spacing w:before="0" w:after="150" w:line="300"/>
        <w:ind w:right="0" w:left="0" w:firstLine="0"/>
        <w:jc w:val="left"/>
        <w:rPr>
          <w:rFonts w:ascii="Helvetica" w:hAnsi="Helvetica" w:cs="Helvetica" w:eastAsia="Helvetica"/>
          <w:color w:val="666666"/>
          <w:spacing w:val="0"/>
          <w:position w:val="0"/>
          <w:sz w:val="22"/>
          <w:shd w:fill="FFFFFF" w:val="clear"/>
        </w:rPr>
      </w:pPr>
      <w:r>
        <w:rPr>
          <w:rFonts w:ascii="Helvetica" w:hAnsi="Helvetica" w:cs="Helvetica" w:eastAsia="Helvetica"/>
          <w:color w:val="666666"/>
          <w:spacing w:val="0"/>
          <w:position w:val="0"/>
          <w:sz w:val="22"/>
          <w:shd w:fill="FFFFFF" w:val="clear"/>
        </w:rPr>
        <w:t xml:space="preserve">IV. Aggiornamento professionale continuo </w:t>
      </w:r>
      <w:r>
        <w:rPr>
          <w:rFonts w:ascii="Helvetica" w:hAnsi="Helvetica" w:cs="Helvetica" w:eastAsia="Helvetica"/>
          <w:color w:val="666666"/>
          <w:spacing w:val="0"/>
          <w:position w:val="0"/>
          <w:sz w:val="22"/>
          <w:shd w:fill="FFFFFF" w:val="clear"/>
        </w:rPr>
        <w:t xml:space="preserve">–</w:t>
      </w:r>
      <w:r>
        <w:rPr>
          <w:rFonts w:ascii="Helvetica" w:hAnsi="Helvetica" w:cs="Helvetica" w:eastAsia="Helvetica"/>
          <w:color w:val="666666"/>
          <w:spacing w:val="0"/>
          <w:position w:val="0"/>
          <w:sz w:val="22"/>
          <w:shd w:fill="FFFFFF" w:val="clear"/>
        </w:rPr>
        <w:t xml:space="preserve"> l</w:t>
      </w:r>
      <w:r>
        <w:rPr>
          <w:rFonts w:ascii="Helvetica" w:hAnsi="Helvetica" w:cs="Helvetica" w:eastAsia="Helvetica"/>
          <w:color w:val="666666"/>
          <w:spacing w:val="0"/>
          <w:position w:val="0"/>
          <w:sz w:val="22"/>
          <w:shd w:fill="FFFFFF" w:val="clear"/>
        </w:rPr>
        <w:t xml:space="preserve">’</w:t>
      </w:r>
      <w:r>
        <w:rPr>
          <w:rFonts w:ascii="Helvetica" w:hAnsi="Helvetica" w:cs="Helvetica" w:eastAsia="Helvetica"/>
          <w:color w:val="666666"/>
          <w:spacing w:val="0"/>
          <w:position w:val="0"/>
          <w:sz w:val="22"/>
          <w:shd w:fill="FFFFFF" w:val="clear"/>
        </w:rPr>
        <w:t xml:space="preserve">insegnamento </w:t>
      </w:r>
      <w:r>
        <w:rPr>
          <w:rFonts w:ascii="Helvetica" w:hAnsi="Helvetica" w:cs="Helvetica" w:eastAsia="Helvetica"/>
          <w:color w:val="666666"/>
          <w:spacing w:val="0"/>
          <w:position w:val="0"/>
          <w:sz w:val="22"/>
          <w:shd w:fill="FFFFFF" w:val="clear"/>
        </w:rPr>
        <w:t xml:space="preserve">è una attività di apprendimento e i docenti hanno la responsabilità del proprio apprendimento permanente per tutto l’arco della vita. </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